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1"/>
        <w:rPr>
          <w:rFonts w:hint="eastAsia" w:ascii="宋体" w:hAnsi="宋体"/>
          <w:b/>
          <w:bCs/>
          <w:color w:val="000000"/>
          <w:sz w:val="28"/>
          <w:szCs w:val="28"/>
        </w:rPr>
      </w:pPr>
    </w:p>
    <w:p>
      <w:pPr>
        <w:ind w:firstLine="561"/>
        <w:rPr>
          <w:rFonts w:ascii="宋体" w:hAnsi="宋体"/>
          <w:b/>
          <w:bCs/>
          <w:color w:val="000000"/>
          <w:sz w:val="28"/>
          <w:szCs w:val="28"/>
        </w:rPr>
      </w:pPr>
      <w:r>
        <w:rPr>
          <w:rFonts w:hint="eastAsia" w:ascii="宋体" w:hAnsi="宋体"/>
          <w:b/>
          <w:bCs/>
          <w:color w:val="000000"/>
          <w:sz w:val="28"/>
          <w:szCs w:val="28"/>
        </w:rPr>
        <w:t>附件</w:t>
      </w:r>
      <w:r>
        <w:rPr>
          <w:rFonts w:ascii="宋体" w:hAnsi="宋体"/>
          <w:b/>
          <w:bCs/>
          <w:color w:val="000000"/>
          <w:sz w:val="28"/>
          <w:szCs w:val="28"/>
        </w:rPr>
        <w:t>3</w:t>
      </w:r>
      <w:r>
        <w:rPr>
          <w:rFonts w:hint="eastAsia" w:ascii="宋体" w:hAnsi="宋体"/>
          <w:b/>
          <w:bCs/>
          <w:color w:val="000000"/>
          <w:sz w:val="28"/>
          <w:szCs w:val="28"/>
        </w:rPr>
        <w:t>:</w:t>
      </w:r>
    </w:p>
    <w:p>
      <w:pPr>
        <w:spacing w:line="360" w:lineRule="auto"/>
        <w:jc w:val="center"/>
        <w:rPr>
          <w:rFonts w:hint="eastAsia" w:ascii="黑体" w:eastAsia="黑体"/>
          <w:color w:val="000000"/>
          <w:sz w:val="32"/>
          <w:szCs w:val="32"/>
        </w:rPr>
      </w:pPr>
      <w:r>
        <w:rPr>
          <w:rFonts w:hint="eastAsia" w:ascii="黑体" w:eastAsia="黑体"/>
          <w:color w:val="000000"/>
          <w:sz w:val="32"/>
          <w:szCs w:val="32"/>
        </w:rPr>
        <w:t>心理学院本科生推免保研标准</w:t>
      </w:r>
    </w:p>
    <w:p>
      <w:pPr>
        <w:spacing w:line="360" w:lineRule="auto"/>
        <w:jc w:val="center"/>
        <w:rPr>
          <w:rFonts w:hint="eastAsia" w:ascii="黑体" w:eastAsia="黑体"/>
          <w:color w:val="000000"/>
          <w:sz w:val="32"/>
          <w:szCs w:val="32"/>
        </w:rPr>
      </w:pPr>
    </w:p>
    <w:p>
      <w:pPr>
        <w:ind w:firstLine="560" w:firstLineChars="200"/>
        <w:rPr>
          <w:rFonts w:hint="eastAsia"/>
          <w:color w:val="000000"/>
          <w:sz w:val="28"/>
          <w:szCs w:val="28"/>
        </w:rPr>
      </w:pPr>
      <w:r>
        <w:rPr>
          <w:rFonts w:hint="eastAsia"/>
          <w:color w:val="000000"/>
          <w:sz w:val="28"/>
          <w:szCs w:val="28"/>
        </w:rPr>
        <w:t>保研综合排名以学生的学习成绩和加分项成绩（满分不超过4分）之和为总成绩。其中学习成绩计算前三年的专业学习成绩平均分（辅修不在计算之内），以教务系统打印为准，其它加分类总分不超过4分。所有成绩和加分项均需提供证明材料，综合排名结果将在学院公告栏</w:t>
      </w:r>
      <w:r>
        <w:rPr>
          <w:rFonts w:hint="eastAsia"/>
          <w:color w:val="000000"/>
          <w:sz w:val="28"/>
          <w:szCs w:val="28"/>
          <w:lang w:eastAsia="zh-CN"/>
        </w:rPr>
        <w:t>或</w:t>
      </w:r>
      <w:r>
        <w:rPr>
          <w:rFonts w:hint="eastAsia"/>
          <w:color w:val="000000"/>
          <w:sz w:val="28"/>
          <w:szCs w:val="28"/>
        </w:rPr>
        <w:t>学院网站公示，接受广大师生监督。</w:t>
      </w:r>
    </w:p>
    <w:p>
      <w:pPr>
        <w:ind w:firstLine="560" w:firstLineChars="200"/>
        <w:rPr>
          <w:rFonts w:hint="eastAsia"/>
          <w:color w:val="000000"/>
          <w:sz w:val="28"/>
          <w:szCs w:val="28"/>
        </w:rPr>
      </w:pPr>
      <w:r>
        <w:rPr>
          <w:rFonts w:hint="eastAsia"/>
          <w:color w:val="000000"/>
          <w:sz w:val="28"/>
          <w:szCs w:val="28"/>
        </w:rPr>
        <w:t xml:space="preserve">详细加分细则如下： </w:t>
      </w:r>
    </w:p>
    <w:p>
      <w:pPr>
        <w:rPr>
          <w:rFonts w:hint="eastAsia"/>
          <w:color w:val="000000"/>
          <w:sz w:val="28"/>
          <w:szCs w:val="28"/>
        </w:rPr>
      </w:pPr>
      <w:r>
        <w:rPr>
          <w:color w:val="000000"/>
          <w:sz w:val="28"/>
          <w:szCs w:val="28"/>
        </w:rPr>
        <w:t>（</w:t>
      </w:r>
      <w:r>
        <w:rPr>
          <w:rFonts w:hint="eastAsia"/>
          <w:color w:val="000000"/>
          <w:sz w:val="28"/>
          <w:szCs w:val="28"/>
        </w:rPr>
        <w:t>1</w:t>
      </w:r>
      <w:r>
        <w:rPr>
          <w:color w:val="000000"/>
          <w:sz w:val="28"/>
          <w:szCs w:val="28"/>
        </w:rPr>
        <w:t>）</w:t>
      </w:r>
      <w:r>
        <w:rPr>
          <w:rFonts w:hint="eastAsia"/>
          <w:color w:val="000000"/>
          <w:sz w:val="28"/>
          <w:szCs w:val="28"/>
        </w:rPr>
        <w:t>学生获得奖学金，加分总分不超过1分。</w:t>
      </w:r>
    </w:p>
    <w:tbl>
      <w:tblPr>
        <w:tblStyle w:val="2"/>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30"/>
        <w:gridCol w:w="992"/>
        <w:gridCol w:w="851"/>
        <w:gridCol w:w="992"/>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jc w:val="center"/>
              <w:rPr>
                <w:rFonts w:hint="eastAsia"/>
                <w:color w:val="000000"/>
                <w:sz w:val="28"/>
                <w:szCs w:val="28"/>
              </w:rPr>
            </w:pPr>
            <w:r>
              <w:rPr>
                <w:rFonts w:hint="eastAsia"/>
                <w:color w:val="000000"/>
                <w:sz w:val="28"/>
                <w:szCs w:val="28"/>
              </w:rPr>
              <w:t>奖项级别</w:t>
            </w:r>
          </w:p>
        </w:tc>
        <w:tc>
          <w:tcPr>
            <w:tcW w:w="1830" w:type="dxa"/>
            <w:noWrap w:val="0"/>
            <w:vAlign w:val="top"/>
          </w:tcPr>
          <w:p>
            <w:pPr>
              <w:jc w:val="center"/>
              <w:rPr>
                <w:rFonts w:hint="eastAsia"/>
                <w:color w:val="000000"/>
                <w:sz w:val="28"/>
                <w:szCs w:val="28"/>
              </w:rPr>
            </w:pPr>
            <w:r>
              <w:rPr>
                <w:rFonts w:hint="eastAsia"/>
                <w:color w:val="000000"/>
                <w:sz w:val="28"/>
                <w:szCs w:val="28"/>
              </w:rPr>
              <w:t>国家级</w:t>
            </w:r>
          </w:p>
        </w:tc>
        <w:tc>
          <w:tcPr>
            <w:tcW w:w="6095" w:type="dxa"/>
            <w:gridSpan w:val="6"/>
            <w:noWrap w:val="0"/>
            <w:vAlign w:val="top"/>
          </w:tcPr>
          <w:p>
            <w:pPr>
              <w:jc w:val="center"/>
              <w:rPr>
                <w:rFonts w:hint="eastAsia"/>
                <w:color w:val="000000"/>
                <w:sz w:val="28"/>
                <w:szCs w:val="28"/>
              </w:rPr>
            </w:pPr>
            <w:r>
              <w:rPr>
                <w:rFonts w:hint="eastAsia"/>
                <w:color w:val="000000"/>
                <w:sz w:val="28"/>
                <w:szCs w:val="28"/>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rPr>
                <w:rFonts w:hint="eastAsia"/>
                <w:color w:val="000000"/>
                <w:sz w:val="28"/>
                <w:szCs w:val="28"/>
              </w:rPr>
            </w:pPr>
            <w:r>
              <w:rPr>
                <w:rFonts w:hint="eastAsia"/>
                <w:color w:val="000000"/>
                <w:sz w:val="28"/>
                <w:szCs w:val="28"/>
              </w:rPr>
              <w:t>等次</w:t>
            </w:r>
          </w:p>
        </w:tc>
        <w:tc>
          <w:tcPr>
            <w:tcW w:w="1830" w:type="dxa"/>
            <w:noWrap w:val="0"/>
            <w:vAlign w:val="top"/>
          </w:tcPr>
          <w:p>
            <w:pPr>
              <w:rPr>
                <w:rFonts w:hint="eastAsia"/>
                <w:color w:val="000000"/>
                <w:sz w:val="28"/>
                <w:szCs w:val="28"/>
              </w:rPr>
            </w:pPr>
            <w:r>
              <w:rPr>
                <w:rFonts w:hint="eastAsia"/>
                <w:color w:val="000000"/>
                <w:sz w:val="28"/>
                <w:szCs w:val="28"/>
              </w:rPr>
              <w:t>国家奖学金</w:t>
            </w:r>
          </w:p>
        </w:tc>
        <w:tc>
          <w:tcPr>
            <w:tcW w:w="992" w:type="dxa"/>
            <w:noWrap w:val="0"/>
            <w:vAlign w:val="top"/>
          </w:tcPr>
          <w:p>
            <w:pPr>
              <w:rPr>
                <w:rFonts w:hint="eastAsia"/>
                <w:color w:val="000000"/>
                <w:sz w:val="28"/>
                <w:szCs w:val="28"/>
              </w:rPr>
            </w:pPr>
            <w:r>
              <w:rPr>
                <w:rFonts w:hint="eastAsia"/>
                <w:color w:val="000000"/>
                <w:sz w:val="28"/>
                <w:szCs w:val="28"/>
              </w:rPr>
              <w:t>一等</w:t>
            </w:r>
          </w:p>
        </w:tc>
        <w:tc>
          <w:tcPr>
            <w:tcW w:w="851" w:type="dxa"/>
            <w:noWrap w:val="0"/>
            <w:vAlign w:val="top"/>
          </w:tcPr>
          <w:p>
            <w:pPr>
              <w:rPr>
                <w:rFonts w:hint="eastAsia"/>
                <w:color w:val="000000"/>
                <w:sz w:val="28"/>
                <w:szCs w:val="28"/>
              </w:rPr>
            </w:pPr>
            <w:r>
              <w:rPr>
                <w:rFonts w:hint="eastAsia"/>
                <w:color w:val="000000"/>
                <w:sz w:val="28"/>
                <w:szCs w:val="28"/>
              </w:rPr>
              <w:t>二等</w:t>
            </w:r>
          </w:p>
        </w:tc>
        <w:tc>
          <w:tcPr>
            <w:tcW w:w="992" w:type="dxa"/>
            <w:noWrap w:val="0"/>
            <w:vAlign w:val="top"/>
          </w:tcPr>
          <w:p>
            <w:pPr>
              <w:rPr>
                <w:rFonts w:hint="eastAsia"/>
                <w:color w:val="000000"/>
                <w:sz w:val="28"/>
                <w:szCs w:val="28"/>
              </w:rPr>
            </w:pPr>
            <w:r>
              <w:rPr>
                <w:rFonts w:hint="eastAsia"/>
                <w:color w:val="000000"/>
                <w:sz w:val="28"/>
                <w:szCs w:val="28"/>
              </w:rPr>
              <w:t>三等</w:t>
            </w:r>
          </w:p>
        </w:tc>
        <w:tc>
          <w:tcPr>
            <w:tcW w:w="992" w:type="dxa"/>
            <w:noWrap w:val="0"/>
            <w:vAlign w:val="top"/>
          </w:tcPr>
          <w:p>
            <w:pPr>
              <w:rPr>
                <w:rFonts w:hint="eastAsia"/>
                <w:color w:val="000000"/>
                <w:sz w:val="28"/>
                <w:szCs w:val="28"/>
              </w:rPr>
            </w:pPr>
            <w:r>
              <w:rPr>
                <w:rFonts w:hint="eastAsia"/>
                <w:color w:val="000000"/>
                <w:sz w:val="28"/>
                <w:szCs w:val="28"/>
              </w:rPr>
              <w:t>四等</w:t>
            </w:r>
          </w:p>
        </w:tc>
        <w:tc>
          <w:tcPr>
            <w:tcW w:w="1134" w:type="dxa"/>
            <w:noWrap w:val="0"/>
            <w:vAlign w:val="top"/>
          </w:tcPr>
          <w:p>
            <w:pPr>
              <w:rPr>
                <w:rFonts w:hint="eastAsia"/>
                <w:color w:val="000000"/>
                <w:sz w:val="28"/>
                <w:szCs w:val="28"/>
              </w:rPr>
            </w:pPr>
            <w:r>
              <w:rPr>
                <w:rFonts w:hint="eastAsia"/>
                <w:color w:val="000000"/>
                <w:sz w:val="28"/>
                <w:szCs w:val="28"/>
              </w:rPr>
              <w:t>单项奖</w:t>
            </w:r>
          </w:p>
        </w:tc>
        <w:tc>
          <w:tcPr>
            <w:tcW w:w="1134" w:type="dxa"/>
            <w:noWrap w:val="0"/>
            <w:vAlign w:val="top"/>
          </w:tcPr>
          <w:p>
            <w:pPr>
              <w:rPr>
                <w:rFonts w:hint="eastAsia"/>
                <w:color w:val="000000"/>
                <w:sz w:val="28"/>
                <w:szCs w:val="28"/>
              </w:rPr>
            </w:pPr>
            <w:r>
              <w:rPr>
                <w:rFonts w:hint="eastAsia"/>
                <w:color w:val="000000"/>
                <w:sz w:val="28"/>
                <w:szCs w:val="28"/>
              </w:rPr>
              <w:t>培育奖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rPr>
                <w:rFonts w:hint="eastAsia"/>
                <w:color w:val="000000"/>
                <w:sz w:val="28"/>
                <w:szCs w:val="28"/>
              </w:rPr>
            </w:pPr>
            <w:r>
              <w:rPr>
                <w:rFonts w:hint="eastAsia"/>
                <w:color w:val="000000"/>
                <w:sz w:val="28"/>
                <w:szCs w:val="28"/>
              </w:rPr>
              <w:t>加分分值</w:t>
            </w:r>
          </w:p>
        </w:tc>
        <w:tc>
          <w:tcPr>
            <w:tcW w:w="1830" w:type="dxa"/>
            <w:noWrap w:val="0"/>
            <w:vAlign w:val="top"/>
          </w:tcPr>
          <w:p>
            <w:pPr>
              <w:rPr>
                <w:rFonts w:hint="eastAsia"/>
                <w:color w:val="000000"/>
                <w:sz w:val="28"/>
                <w:szCs w:val="28"/>
              </w:rPr>
            </w:pPr>
            <w:r>
              <w:rPr>
                <w:color w:val="000000"/>
                <w:sz w:val="28"/>
                <w:szCs w:val="28"/>
              </w:rPr>
              <w:t>1</w:t>
            </w:r>
          </w:p>
        </w:tc>
        <w:tc>
          <w:tcPr>
            <w:tcW w:w="992" w:type="dxa"/>
            <w:noWrap w:val="0"/>
            <w:vAlign w:val="top"/>
          </w:tcPr>
          <w:p>
            <w:pPr>
              <w:rPr>
                <w:rFonts w:hint="eastAsia"/>
                <w:color w:val="000000"/>
                <w:sz w:val="28"/>
                <w:szCs w:val="28"/>
              </w:rPr>
            </w:pPr>
            <w:r>
              <w:rPr>
                <w:rFonts w:hint="eastAsia"/>
                <w:color w:val="000000"/>
                <w:sz w:val="28"/>
                <w:szCs w:val="28"/>
              </w:rPr>
              <w:t>0.</w:t>
            </w:r>
            <w:r>
              <w:rPr>
                <w:color w:val="000000"/>
                <w:sz w:val="28"/>
                <w:szCs w:val="28"/>
              </w:rPr>
              <w:t>8</w:t>
            </w:r>
          </w:p>
        </w:tc>
        <w:tc>
          <w:tcPr>
            <w:tcW w:w="851" w:type="dxa"/>
            <w:noWrap w:val="0"/>
            <w:vAlign w:val="top"/>
          </w:tcPr>
          <w:p>
            <w:pPr>
              <w:rPr>
                <w:rFonts w:hint="eastAsia"/>
                <w:color w:val="000000"/>
                <w:sz w:val="28"/>
                <w:szCs w:val="28"/>
              </w:rPr>
            </w:pPr>
            <w:r>
              <w:rPr>
                <w:rFonts w:hint="eastAsia"/>
                <w:color w:val="000000"/>
                <w:sz w:val="28"/>
                <w:szCs w:val="28"/>
              </w:rPr>
              <w:t>0.</w:t>
            </w:r>
            <w:r>
              <w:rPr>
                <w:color w:val="000000"/>
                <w:sz w:val="28"/>
                <w:szCs w:val="28"/>
              </w:rPr>
              <w:t>6</w:t>
            </w:r>
          </w:p>
        </w:tc>
        <w:tc>
          <w:tcPr>
            <w:tcW w:w="992" w:type="dxa"/>
            <w:noWrap w:val="0"/>
            <w:vAlign w:val="top"/>
          </w:tcPr>
          <w:p>
            <w:pPr>
              <w:rPr>
                <w:rFonts w:hint="eastAsia"/>
                <w:color w:val="000000"/>
                <w:sz w:val="28"/>
                <w:szCs w:val="28"/>
              </w:rPr>
            </w:pPr>
            <w:r>
              <w:rPr>
                <w:rFonts w:hint="eastAsia"/>
                <w:color w:val="000000"/>
                <w:sz w:val="28"/>
                <w:szCs w:val="28"/>
              </w:rPr>
              <w:t>0.</w:t>
            </w:r>
            <w:r>
              <w:rPr>
                <w:color w:val="000000"/>
                <w:sz w:val="28"/>
                <w:szCs w:val="28"/>
              </w:rPr>
              <w:t>4</w:t>
            </w:r>
          </w:p>
        </w:tc>
        <w:tc>
          <w:tcPr>
            <w:tcW w:w="992" w:type="dxa"/>
            <w:noWrap w:val="0"/>
            <w:vAlign w:val="top"/>
          </w:tcPr>
          <w:p>
            <w:pPr>
              <w:rPr>
                <w:rFonts w:hint="eastAsia"/>
                <w:color w:val="000000"/>
                <w:sz w:val="28"/>
                <w:szCs w:val="28"/>
              </w:rPr>
            </w:pPr>
            <w:r>
              <w:rPr>
                <w:rFonts w:hint="eastAsia"/>
                <w:color w:val="000000"/>
                <w:sz w:val="28"/>
                <w:szCs w:val="28"/>
              </w:rPr>
              <w:t>0.</w:t>
            </w:r>
            <w:r>
              <w:rPr>
                <w:color w:val="000000"/>
                <w:sz w:val="28"/>
                <w:szCs w:val="28"/>
              </w:rPr>
              <w:t>2</w:t>
            </w:r>
          </w:p>
        </w:tc>
        <w:tc>
          <w:tcPr>
            <w:tcW w:w="1134" w:type="dxa"/>
            <w:noWrap w:val="0"/>
            <w:vAlign w:val="top"/>
          </w:tcPr>
          <w:p>
            <w:pPr>
              <w:rPr>
                <w:rFonts w:hint="eastAsia"/>
                <w:color w:val="000000"/>
                <w:sz w:val="28"/>
                <w:szCs w:val="28"/>
              </w:rPr>
            </w:pPr>
            <w:r>
              <w:rPr>
                <w:rFonts w:hint="eastAsia"/>
                <w:color w:val="000000"/>
                <w:sz w:val="28"/>
                <w:szCs w:val="28"/>
              </w:rPr>
              <w:t>0.</w:t>
            </w:r>
            <w:r>
              <w:rPr>
                <w:color w:val="000000"/>
                <w:sz w:val="28"/>
                <w:szCs w:val="28"/>
              </w:rPr>
              <w:t>1</w:t>
            </w:r>
          </w:p>
        </w:tc>
        <w:tc>
          <w:tcPr>
            <w:tcW w:w="1134" w:type="dxa"/>
            <w:noWrap w:val="0"/>
            <w:vAlign w:val="top"/>
          </w:tcPr>
          <w:p>
            <w:pPr>
              <w:rPr>
                <w:rFonts w:hint="eastAsia"/>
                <w:color w:val="000000"/>
                <w:sz w:val="28"/>
                <w:szCs w:val="28"/>
              </w:rPr>
            </w:pPr>
            <w:r>
              <w:rPr>
                <w:rFonts w:hint="eastAsia"/>
                <w:color w:val="000000"/>
                <w:sz w:val="28"/>
                <w:szCs w:val="28"/>
              </w:rPr>
              <w:t>0.</w:t>
            </w:r>
            <w:r>
              <w:rPr>
                <w:color w:val="000000"/>
                <w:sz w:val="28"/>
                <w:szCs w:val="28"/>
              </w:rPr>
              <w:t>1</w:t>
            </w:r>
          </w:p>
        </w:tc>
      </w:tr>
    </w:tbl>
    <w:p>
      <w:pPr>
        <w:ind w:firstLine="280" w:firstLineChars="100"/>
        <w:rPr>
          <w:color w:val="000000"/>
          <w:sz w:val="28"/>
          <w:szCs w:val="28"/>
        </w:rPr>
      </w:pPr>
      <w:r>
        <w:rPr>
          <w:rFonts w:hint="eastAsia"/>
          <w:color w:val="000000"/>
          <w:sz w:val="28"/>
          <w:szCs w:val="28"/>
        </w:rPr>
        <w:t>注：国家励志奖学金以对应校内奖学金等级加分。</w:t>
      </w:r>
    </w:p>
    <w:p>
      <w:pPr>
        <w:rPr>
          <w:rFonts w:hint="eastAsia"/>
          <w:color w:val="000000"/>
          <w:sz w:val="28"/>
          <w:szCs w:val="28"/>
        </w:rPr>
      </w:pPr>
      <w:bookmarkStart w:id="0" w:name="_GoBack"/>
      <w:bookmarkEnd w:id="0"/>
      <w:r>
        <w:rPr>
          <w:rFonts w:hint="eastAsia"/>
          <w:color w:val="000000"/>
          <w:sz w:val="28"/>
          <w:szCs w:val="28"/>
        </w:rPr>
        <w:t>（2）学生参军入伍服兵役，须经学校武装部出具证明，加分总分不超过1分。</w:t>
      </w:r>
    </w:p>
    <w:p>
      <w:pPr>
        <w:rPr>
          <w:rFonts w:hint="eastAsia"/>
          <w:color w:val="000000"/>
          <w:sz w:val="28"/>
          <w:szCs w:val="28"/>
        </w:rPr>
      </w:pPr>
      <w:r>
        <w:rPr>
          <w:rFonts w:hint="eastAsia"/>
          <w:color w:val="000000"/>
          <w:sz w:val="28"/>
          <w:szCs w:val="28"/>
        </w:rPr>
        <w:t>（3）到国际组织实习，须提供实习证明原件，并经学校相关组织单位或所在院（系）鉴定（可在实习证明复印件上加盖公章并注明鉴定意见）。加分总分不超过0.5分。</w:t>
      </w:r>
    </w:p>
    <w:p>
      <w:pPr>
        <w:rPr>
          <w:color w:val="000000"/>
          <w:sz w:val="28"/>
          <w:szCs w:val="28"/>
        </w:rPr>
      </w:pPr>
      <w:r>
        <w:rPr>
          <w:rFonts w:hint="eastAsia"/>
          <w:color w:val="000000"/>
          <w:sz w:val="28"/>
          <w:szCs w:val="28"/>
        </w:rPr>
        <w:t>（4）科研成果，仅限学生本科阶段在核心期刊上以独立作者或第一作者公开发表的与学业相关的科研成果（指导老师为第一作者的可视为第一作者），加分不超过1分。</w:t>
      </w:r>
    </w:p>
    <w:tbl>
      <w:tblPr>
        <w:tblStyle w:val="2"/>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639"/>
        <w:gridCol w:w="226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4" w:type="dxa"/>
            <w:noWrap w:val="0"/>
            <w:vAlign w:val="top"/>
          </w:tcPr>
          <w:p>
            <w:pPr>
              <w:jc w:val="center"/>
              <w:rPr>
                <w:rFonts w:hint="eastAsia"/>
                <w:color w:val="000000"/>
                <w:sz w:val="28"/>
                <w:szCs w:val="28"/>
              </w:rPr>
            </w:pPr>
            <w:r>
              <w:rPr>
                <w:rFonts w:hint="eastAsia"/>
                <w:color w:val="000000"/>
                <w:sz w:val="28"/>
                <w:szCs w:val="28"/>
              </w:rPr>
              <w:t>论文级别</w:t>
            </w:r>
          </w:p>
        </w:tc>
        <w:tc>
          <w:tcPr>
            <w:tcW w:w="3907" w:type="dxa"/>
            <w:gridSpan w:val="2"/>
            <w:noWrap w:val="0"/>
            <w:vAlign w:val="top"/>
          </w:tcPr>
          <w:p>
            <w:pPr>
              <w:jc w:val="center"/>
              <w:rPr>
                <w:rFonts w:hint="eastAsia"/>
                <w:color w:val="000000"/>
                <w:sz w:val="28"/>
                <w:szCs w:val="28"/>
              </w:rPr>
            </w:pPr>
            <w:r>
              <w:rPr>
                <w:rFonts w:hint="eastAsia"/>
                <w:color w:val="000000"/>
                <w:sz w:val="28"/>
                <w:szCs w:val="28"/>
              </w:rPr>
              <w:t>权威核心期刊</w:t>
            </w:r>
          </w:p>
        </w:tc>
        <w:tc>
          <w:tcPr>
            <w:tcW w:w="4394" w:type="dxa"/>
            <w:noWrap w:val="0"/>
            <w:vAlign w:val="top"/>
          </w:tcPr>
          <w:p>
            <w:pPr>
              <w:jc w:val="center"/>
              <w:rPr>
                <w:rFonts w:hint="eastAsia"/>
                <w:color w:val="000000"/>
                <w:sz w:val="28"/>
                <w:szCs w:val="28"/>
              </w:rPr>
            </w:pPr>
            <w:r>
              <w:rPr>
                <w:rFonts w:hint="eastAsia"/>
                <w:color w:val="000000"/>
                <w:sz w:val="28"/>
                <w:szCs w:val="28"/>
              </w:rPr>
              <w:t>核心期刊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rPr>
                <w:rFonts w:hint="eastAsia"/>
                <w:color w:val="000000"/>
                <w:sz w:val="28"/>
                <w:szCs w:val="28"/>
              </w:rPr>
            </w:pPr>
            <w:r>
              <w:rPr>
                <w:rFonts w:hint="eastAsia"/>
                <w:color w:val="000000"/>
                <w:sz w:val="28"/>
                <w:szCs w:val="28"/>
              </w:rPr>
              <w:t>等次</w:t>
            </w:r>
          </w:p>
        </w:tc>
        <w:tc>
          <w:tcPr>
            <w:tcW w:w="1639" w:type="dxa"/>
            <w:noWrap w:val="0"/>
            <w:vAlign w:val="top"/>
          </w:tcPr>
          <w:p>
            <w:pPr>
              <w:rPr>
                <w:rFonts w:hint="eastAsia"/>
                <w:color w:val="000000"/>
                <w:sz w:val="28"/>
                <w:szCs w:val="28"/>
              </w:rPr>
            </w:pPr>
            <w:r>
              <w:rPr>
                <w:rFonts w:hint="eastAsia"/>
                <w:color w:val="000000"/>
                <w:sz w:val="28"/>
                <w:szCs w:val="28"/>
              </w:rPr>
              <w:t>A类</w:t>
            </w:r>
          </w:p>
        </w:tc>
        <w:tc>
          <w:tcPr>
            <w:tcW w:w="2268" w:type="dxa"/>
            <w:noWrap w:val="0"/>
            <w:vAlign w:val="top"/>
          </w:tcPr>
          <w:p>
            <w:pPr>
              <w:rPr>
                <w:rFonts w:hint="eastAsia"/>
                <w:color w:val="000000"/>
                <w:sz w:val="28"/>
                <w:szCs w:val="28"/>
              </w:rPr>
            </w:pPr>
            <w:r>
              <w:rPr>
                <w:rFonts w:hint="eastAsia"/>
                <w:color w:val="000000"/>
                <w:sz w:val="28"/>
                <w:szCs w:val="28"/>
              </w:rPr>
              <w:t>B类</w:t>
            </w:r>
          </w:p>
        </w:tc>
        <w:tc>
          <w:tcPr>
            <w:tcW w:w="4394" w:type="dxa"/>
            <w:noWrap w:val="0"/>
            <w:vAlign w:val="top"/>
          </w:tcPr>
          <w:p>
            <w:pP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rPr>
                <w:rFonts w:hint="eastAsia"/>
                <w:color w:val="000000"/>
                <w:sz w:val="28"/>
                <w:szCs w:val="28"/>
              </w:rPr>
            </w:pPr>
            <w:r>
              <w:rPr>
                <w:rFonts w:hint="eastAsia"/>
                <w:color w:val="000000"/>
                <w:sz w:val="28"/>
                <w:szCs w:val="28"/>
              </w:rPr>
              <w:t>加分分值</w:t>
            </w:r>
          </w:p>
        </w:tc>
        <w:tc>
          <w:tcPr>
            <w:tcW w:w="1639" w:type="dxa"/>
            <w:noWrap w:val="0"/>
            <w:vAlign w:val="top"/>
          </w:tcPr>
          <w:p>
            <w:pPr>
              <w:rPr>
                <w:rFonts w:hint="eastAsia"/>
                <w:color w:val="000000"/>
                <w:sz w:val="28"/>
                <w:szCs w:val="28"/>
              </w:rPr>
            </w:pPr>
            <w:r>
              <w:rPr>
                <w:rFonts w:hint="eastAsia"/>
                <w:color w:val="000000"/>
                <w:sz w:val="28"/>
                <w:szCs w:val="28"/>
              </w:rPr>
              <w:t>1</w:t>
            </w:r>
          </w:p>
        </w:tc>
        <w:tc>
          <w:tcPr>
            <w:tcW w:w="2268" w:type="dxa"/>
            <w:noWrap w:val="0"/>
            <w:vAlign w:val="top"/>
          </w:tcPr>
          <w:p>
            <w:pPr>
              <w:rPr>
                <w:rFonts w:hint="eastAsia"/>
                <w:color w:val="000000"/>
                <w:sz w:val="28"/>
                <w:szCs w:val="28"/>
              </w:rPr>
            </w:pPr>
            <w:r>
              <w:rPr>
                <w:rFonts w:hint="eastAsia"/>
                <w:color w:val="000000"/>
                <w:sz w:val="28"/>
                <w:szCs w:val="28"/>
              </w:rPr>
              <w:t>0.5</w:t>
            </w:r>
          </w:p>
        </w:tc>
        <w:tc>
          <w:tcPr>
            <w:tcW w:w="4394" w:type="dxa"/>
            <w:noWrap w:val="0"/>
            <w:vAlign w:val="top"/>
          </w:tcPr>
          <w:p>
            <w:pPr>
              <w:rPr>
                <w:rFonts w:hint="eastAsia"/>
                <w:color w:val="000000"/>
                <w:sz w:val="28"/>
                <w:szCs w:val="28"/>
              </w:rPr>
            </w:pPr>
            <w:r>
              <w:rPr>
                <w:rFonts w:hint="eastAsia"/>
                <w:color w:val="000000"/>
                <w:sz w:val="28"/>
                <w:szCs w:val="28"/>
              </w:rPr>
              <w:t>0.25</w:t>
            </w:r>
          </w:p>
        </w:tc>
      </w:tr>
    </w:tbl>
    <w:p>
      <w:pPr>
        <w:rPr>
          <w:rFonts w:hint="eastAsia"/>
          <w:color w:val="000000"/>
          <w:sz w:val="28"/>
          <w:szCs w:val="28"/>
        </w:rPr>
      </w:pPr>
      <w:r>
        <w:rPr>
          <w:rFonts w:hint="eastAsia"/>
          <w:color w:val="000000"/>
          <w:sz w:val="28"/>
          <w:szCs w:val="28"/>
        </w:rPr>
        <w:t>（5）竞赛获奖，仅指作为主力成员参加与学业相关的国内权威科研竞赛（全国赛）并获得三等奖以上奖励（国际赛事参照执行，但不得低于国内赛事相关要求）。加分不超过1分。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285"/>
        <w:gridCol w:w="1286"/>
        <w:gridCol w:w="1285"/>
        <w:gridCol w:w="1056"/>
        <w:gridCol w:w="105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noWrap w:val="0"/>
            <w:vAlign w:val="top"/>
          </w:tcPr>
          <w:p>
            <w:pPr>
              <w:jc w:val="center"/>
              <w:rPr>
                <w:rFonts w:hint="eastAsia"/>
                <w:color w:val="000000"/>
                <w:sz w:val="28"/>
                <w:szCs w:val="28"/>
              </w:rPr>
            </w:pPr>
            <w:r>
              <w:rPr>
                <w:rFonts w:hint="eastAsia"/>
                <w:color w:val="000000"/>
                <w:sz w:val="28"/>
                <w:szCs w:val="28"/>
              </w:rPr>
              <w:t>竞赛级别</w:t>
            </w:r>
          </w:p>
        </w:tc>
        <w:tc>
          <w:tcPr>
            <w:tcW w:w="0" w:type="auto"/>
            <w:gridSpan w:val="3"/>
            <w:noWrap w:val="0"/>
            <w:vAlign w:val="top"/>
          </w:tcPr>
          <w:p>
            <w:pPr>
              <w:jc w:val="center"/>
              <w:rPr>
                <w:rFonts w:hint="eastAsia"/>
                <w:color w:val="000000"/>
                <w:sz w:val="28"/>
                <w:szCs w:val="28"/>
              </w:rPr>
            </w:pPr>
            <w:r>
              <w:rPr>
                <w:rFonts w:hint="eastAsia"/>
                <w:color w:val="000000"/>
                <w:sz w:val="28"/>
                <w:szCs w:val="28"/>
              </w:rPr>
              <w:t>国内权威科研竞赛（全国赛）</w:t>
            </w:r>
          </w:p>
        </w:tc>
        <w:tc>
          <w:tcPr>
            <w:tcW w:w="0" w:type="auto"/>
            <w:gridSpan w:val="3"/>
            <w:noWrap w:val="0"/>
            <w:vAlign w:val="top"/>
          </w:tcPr>
          <w:p>
            <w:pPr>
              <w:jc w:val="center"/>
              <w:rPr>
                <w:rFonts w:hint="eastAsia"/>
                <w:color w:val="000000"/>
                <w:sz w:val="28"/>
                <w:szCs w:val="28"/>
              </w:rPr>
            </w:pPr>
            <w:r>
              <w:rPr>
                <w:rFonts w:hint="eastAsia"/>
                <w:color w:val="000000"/>
                <w:sz w:val="28"/>
                <w:szCs w:val="28"/>
              </w:rPr>
              <w:t>国际权威科研竞赛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rPr>
                <w:rFonts w:hint="eastAsia"/>
                <w:color w:val="000000"/>
                <w:sz w:val="28"/>
                <w:szCs w:val="28"/>
              </w:rPr>
            </w:pPr>
            <w:r>
              <w:rPr>
                <w:rFonts w:hint="eastAsia"/>
                <w:color w:val="000000"/>
                <w:sz w:val="28"/>
                <w:szCs w:val="28"/>
              </w:rPr>
              <w:t>等次</w:t>
            </w:r>
          </w:p>
        </w:tc>
        <w:tc>
          <w:tcPr>
            <w:tcW w:w="0" w:type="auto"/>
            <w:noWrap w:val="0"/>
            <w:vAlign w:val="top"/>
          </w:tcPr>
          <w:p>
            <w:pPr>
              <w:rPr>
                <w:rFonts w:hint="eastAsia"/>
                <w:color w:val="000000"/>
                <w:sz w:val="28"/>
                <w:szCs w:val="28"/>
              </w:rPr>
            </w:pPr>
            <w:r>
              <w:rPr>
                <w:rFonts w:hint="eastAsia"/>
                <w:color w:val="000000"/>
                <w:sz w:val="28"/>
                <w:szCs w:val="28"/>
              </w:rPr>
              <w:t>一等奖</w:t>
            </w:r>
          </w:p>
        </w:tc>
        <w:tc>
          <w:tcPr>
            <w:tcW w:w="0" w:type="auto"/>
            <w:noWrap w:val="0"/>
            <w:vAlign w:val="top"/>
          </w:tcPr>
          <w:p>
            <w:pPr>
              <w:rPr>
                <w:rFonts w:hint="eastAsia"/>
                <w:color w:val="000000"/>
                <w:sz w:val="28"/>
                <w:szCs w:val="28"/>
              </w:rPr>
            </w:pPr>
            <w:r>
              <w:rPr>
                <w:rFonts w:hint="eastAsia"/>
                <w:color w:val="000000"/>
                <w:sz w:val="28"/>
                <w:szCs w:val="28"/>
              </w:rPr>
              <w:t>二等奖</w:t>
            </w:r>
          </w:p>
        </w:tc>
        <w:tc>
          <w:tcPr>
            <w:tcW w:w="0" w:type="auto"/>
            <w:noWrap w:val="0"/>
            <w:vAlign w:val="top"/>
          </w:tcPr>
          <w:p>
            <w:pPr>
              <w:rPr>
                <w:rFonts w:hint="eastAsia"/>
                <w:color w:val="000000"/>
                <w:sz w:val="28"/>
                <w:szCs w:val="28"/>
              </w:rPr>
            </w:pPr>
            <w:r>
              <w:rPr>
                <w:rFonts w:hint="eastAsia"/>
                <w:color w:val="000000"/>
                <w:sz w:val="28"/>
                <w:szCs w:val="28"/>
              </w:rPr>
              <w:t>三等奖</w:t>
            </w:r>
          </w:p>
        </w:tc>
        <w:tc>
          <w:tcPr>
            <w:tcW w:w="0" w:type="auto"/>
            <w:noWrap w:val="0"/>
            <w:vAlign w:val="top"/>
          </w:tcPr>
          <w:p>
            <w:pPr>
              <w:rPr>
                <w:rFonts w:hint="eastAsia"/>
                <w:color w:val="000000"/>
                <w:sz w:val="28"/>
                <w:szCs w:val="28"/>
              </w:rPr>
            </w:pPr>
            <w:r>
              <w:rPr>
                <w:rFonts w:hint="eastAsia"/>
                <w:color w:val="000000"/>
                <w:sz w:val="28"/>
                <w:szCs w:val="28"/>
              </w:rPr>
              <w:t>一等奖</w:t>
            </w:r>
          </w:p>
        </w:tc>
        <w:tc>
          <w:tcPr>
            <w:tcW w:w="0" w:type="auto"/>
            <w:noWrap w:val="0"/>
            <w:vAlign w:val="top"/>
          </w:tcPr>
          <w:p>
            <w:pPr>
              <w:rPr>
                <w:rFonts w:hint="eastAsia"/>
                <w:color w:val="000000"/>
                <w:sz w:val="28"/>
                <w:szCs w:val="28"/>
              </w:rPr>
            </w:pPr>
            <w:r>
              <w:rPr>
                <w:rFonts w:hint="eastAsia"/>
                <w:color w:val="000000"/>
                <w:sz w:val="28"/>
                <w:szCs w:val="28"/>
              </w:rPr>
              <w:t>二等奖</w:t>
            </w:r>
          </w:p>
        </w:tc>
        <w:tc>
          <w:tcPr>
            <w:tcW w:w="0" w:type="auto"/>
            <w:noWrap w:val="0"/>
            <w:vAlign w:val="top"/>
          </w:tcPr>
          <w:p>
            <w:pPr>
              <w:rPr>
                <w:rFonts w:hint="eastAsia"/>
                <w:color w:val="000000"/>
                <w:sz w:val="28"/>
                <w:szCs w:val="28"/>
              </w:rPr>
            </w:pPr>
            <w:r>
              <w:rPr>
                <w:rFonts w:hint="eastAsia"/>
                <w:color w:val="000000"/>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rPr>
                <w:rFonts w:hint="eastAsia"/>
                <w:color w:val="000000"/>
                <w:sz w:val="28"/>
                <w:szCs w:val="28"/>
              </w:rPr>
            </w:pPr>
            <w:r>
              <w:rPr>
                <w:rFonts w:hint="eastAsia"/>
                <w:color w:val="000000"/>
                <w:sz w:val="28"/>
                <w:szCs w:val="28"/>
              </w:rPr>
              <w:t>加分分值</w:t>
            </w:r>
          </w:p>
        </w:tc>
        <w:tc>
          <w:tcPr>
            <w:tcW w:w="0" w:type="auto"/>
            <w:noWrap w:val="0"/>
            <w:vAlign w:val="top"/>
          </w:tcPr>
          <w:p>
            <w:pPr>
              <w:rPr>
                <w:rFonts w:hint="eastAsia"/>
                <w:color w:val="000000"/>
                <w:sz w:val="28"/>
                <w:szCs w:val="28"/>
              </w:rPr>
            </w:pPr>
            <w:r>
              <w:rPr>
                <w:rFonts w:hint="eastAsia"/>
                <w:color w:val="000000"/>
                <w:sz w:val="28"/>
                <w:szCs w:val="28"/>
              </w:rPr>
              <w:t>1</w:t>
            </w:r>
          </w:p>
        </w:tc>
        <w:tc>
          <w:tcPr>
            <w:tcW w:w="0" w:type="auto"/>
            <w:noWrap w:val="0"/>
            <w:vAlign w:val="top"/>
          </w:tcPr>
          <w:p>
            <w:pPr>
              <w:rPr>
                <w:rFonts w:hint="eastAsia"/>
                <w:color w:val="000000"/>
                <w:sz w:val="28"/>
                <w:szCs w:val="28"/>
              </w:rPr>
            </w:pPr>
            <w:r>
              <w:rPr>
                <w:rFonts w:hint="eastAsia"/>
                <w:color w:val="000000"/>
                <w:sz w:val="28"/>
                <w:szCs w:val="28"/>
              </w:rPr>
              <w:t>0.5</w:t>
            </w:r>
          </w:p>
        </w:tc>
        <w:tc>
          <w:tcPr>
            <w:tcW w:w="0" w:type="auto"/>
            <w:noWrap w:val="0"/>
            <w:vAlign w:val="top"/>
          </w:tcPr>
          <w:p>
            <w:pPr>
              <w:rPr>
                <w:rFonts w:hint="eastAsia"/>
                <w:color w:val="000000"/>
                <w:sz w:val="28"/>
                <w:szCs w:val="28"/>
              </w:rPr>
            </w:pPr>
            <w:r>
              <w:rPr>
                <w:rFonts w:hint="eastAsia"/>
                <w:color w:val="000000"/>
                <w:sz w:val="28"/>
                <w:szCs w:val="28"/>
              </w:rPr>
              <w:t>0.25</w:t>
            </w:r>
          </w:p>
        </w:tc>
        <w:tc>
          <w:tcPr>
            <w:tcW w:w="0" w:type="auto"/>
            <w:noWrap w:val="0"/>
            <w:vAlign w:val="top"/>
          </w:tcPr>
          <w:p>
            <w:pPr>
              <w:rPr>
                <w:rFonts w:hint="eastAsia"/>
                <w:color w:val="000000"/>
                <w:sz w:val="28"/>
                <w:szCs w:val="28"/>
              </w:rPr>
            </w:pPr>
            <w:r>
              <w:rPr>
                <w:rFonts w:hint="eastAsia"/>
                <w:color w:val="000000"/>
                <w:sz w:val="28"/>
                <w:szCs w:val="28"/>
              </w:rPr>
              <w:t>1</w:t>
            </w:r>
          </w:p>
        </w:tc>
        <w:tc>
          <w:tcPr>
            <w:tcW w:w="0" w:type="auto"/>
            <w:noWrap w:val="0"/>
            <w:vAlign w:val="top"/>
          </w:tcPr>
          <w:p>
            <w:pPr>
              <w:rPr>
                <w:rFonts w:hint="eastAsia"/>
                <w:color w:val="000000"/>
                <w:sz w:val="28"/>
                <w:szCs w:val="28"/>
              </w:rPr>
            </w:pPr>
            <w:r>
              <w:rPr>
                <w:rFonts w:hint="eastAsia"/>
                <w:color w:val="000000"/>
                <w:sz w:val="28"/>
                <w:szCs w:val="28"/>
              </w:rPr>
              <w:t>0.5</w:t>
            </w:r>
          </w:p>
        </w:tc>
        <w:tc>
          <w:tcPr>
            <w:tcW w:w="0" w:type="auto"/>
            <w:noWrap w:val="0"/>
            <w:vAlign w:val="top"/>
          </w:tcPr>
          <w:p>
            <w:pPr>
              <w:rPr>
                <w:rFonts w:hint="eastAsia"/>
                <w:color w:val="000000"/>
                <w:sz w:val="28"/>
                <w:szCs w:val="28"/>
              </w:rPr>
            </w:pPr>
            <w:r>
              <w:rPr>
                <w:rFonts w:hint="eastAsia"/>
                <w:color w:val="000000"/>
                <w:sz w:val="28"/>
                <w:szCs w:val="28"/>
              </w:rPr>
              <w:t>0.25</w:t>
            </w:r>
          </w:p>
        </w:tc>
      </w:tr>
    </w:tbl>
    <w:p>
      <w:pPr>
        <w:ind w:firstLine="560" w:firstLineChars="200"/>
        <w:rPr>
          <w:rFonts w:hint="eastAsia"/>
          <w:color w:val="000000"/>
          <w:sz w:val="28"/>
          <w:szCs w:val="28"/>
        </w:rPr>
      </w:pPr>
    </w:p>
    <w:p>
      <w:pPr>
        <w:ind w:firstLine="560" w:firstLineChars="200"/>
        <w:rPr>
          <w:rFonts w:hint="eastAsia"/>
          <w:color w:val="000000"/>
          <w:sz w:val="28"/>
          <w:szCs w:val="28"/>
        </w:rPr>
      </w:pPr>
      <w:r>
        <w:rPr>
          <w:rFonts w:hint="eastAsia"/>
          <w:color w:val="000000"/>
          <w:sz w:val="28"/>
          <w:szCs w:val="28"/>
        </w:rPr>
        <w:t>其它有疑义的加分项需本人向学院推免保研评选委员会提交证明材料，由评选委员会结合有关标准给予认定。若加分项的证明材料不充分或存在疑义，需本人向学院推免保研评选委员会提交补充材料，由评选委员会结合有关标准给予认定。若加分项的证明材料造假，将被取消推免资格。</w:t>
      </w:r>
    </w:p>
    <w:p>
      <w:pPr>
        <w:ind w:firstLine="560" w:firstLineChars="200"/>
        <w:rPr>
          <w:rFonts w:hint="eastAsia"/>
          <w:color w:val="000000"/>
          <w:sz w:val="28"/>
          <w:szCs w:val="28"/>
        </w:rPr>
      </w:pPr>
      <w:r>
        <w:rPr>
          <w:rFonts w:hint="eastAsia"/>
          <w:color w:val="000000"/>
          <w:sz w:val="28"/>
          <w:szCs w:val="28"/>
        </w:rPr>
        <w:t>本标准的解释权归心理学院推免保研评选委员会所有。</w:t>
      </w:r>
    </w:p>
    <w:p>
      <w:pPr>
        <w:ind w:firstLine="560" w:firstLineChars="200"/>
        <w:rPr>
          <w:rFonts w:hint="eastAsia"/>
          <w:color w:val="000000"/>
          <w:sz w:val="28"/>
          <w:szCs w:val="28"/>
        </w:rPr>
      </w:pPr>
    </w:p>
    <w:p>
      <w:pPr>
        <w:spacing w:line="360" w:lineRule="auto"/>
        <w:ind w:firstLine="480" w:firstLineChars="200"/>
        <w:rPr>
          <w:rFonts w:hint="eastAsia"/>
          <w:color w:val="000000"/>
          <w:sz w:val="28"/>
          <w:szCs w:val="28"/>
        </w:rPr>
      </w:pPr>
      <w:r>
        <w:rPr>
          <w:rFonts w:hint="eastAsia"/>
          <w:color w:val="000000"/>
          <w:sz w:val="24"/>
        </w:rPr>
        <w:t xml:space="preserve">                                         </w:t>
      </w:r>
      <w:r>
        <w:rPr>
          <w:rFonts w:hint="eastAsia"/>
          <w:color w:val="000000"/>
          <w:sz w:val="28"/>
          <w:szCs w:val="28"/>
        </w:rPr>
        <w:t xml:space="preserve">           心理学院</w:t>
      </w:r>
    </w:p>
    <w:p>
      <w:pPr>
        <w:spacing w:line="360" w:lineRule="auto"/>
        <w:ind w:firstLine="480" w:firstLineChars="200"/>
        <w:rPr>
          <w:rFonts w:hint="eastAsia"/>
          <w:color w:val="000000"/>
          <w:sz w:val="24"/>
        </w:rPr>
      </w:pPr>
      <w:r>
        <w:rPr>
          <w:rFonts w:hint="eastAsia"/>
          <w:color w:val="000000"/>
          <w:sz w:val="24"/>
        </w:rPr>
        <w:t xml:space="preserve">                                                     2</w:t>
      </w:r>
      <w:r>
        <w:rPr>
          <w:color w:val="000000"/>
          <w:sz w:val="24"/>
        </w:rPr>
        <w:t>021</w:t>
      </w:r>
      <w:r>
        <w:rPr>
          <w:rFonts w:hint="eastAsia"/>
          <w:color w:val="000000"/>
          <w:sz w:val="24"/>
        </w:rPr>
        <w:t>年９月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5FC7"/>
    <w:rsid w:val="19AA44FE"/>
    <w:rsid w:val="1BC065DE"/>
    <w:rsid w:val="4D97089E"/>
    <w:rsid w:val="54C139AF"/>
    <w:rsid w:val="577C41C9"/>
    <w:rsid w:val="7A655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2021-09-13T00:59:00Z</dcterms:created>
  <dc:creator>张林瀛</dc:creator>
  <cp:lastModifiedBy>张林瀛</cp:lastModifiedBy>
  <dcterms:modified xsi:type="dcterms:W3CDTF">2021-09-13T04:53:45Z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E342B2492A384A53B83D0DE8DA7D0F70</vt:lpwstr>
  </property>
</Properties>
</file>